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37596" w14:textId="082D6E3C" w:rsidR="00CE0090" w:rsidRPr="00CE0090" w:rsidRDefault="00CE0090" w:rsidP="00CE0090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CE0090">
        <w:rPr>
          <w:lang w:val="en-US"/>
        </w:rPr>
        <w:t>3GPP TSG-RAN WG4 #94-e</w:t>
      </w:r>
      <w:r w:rsidR="00FD73BD">
        <w:rPr>
          <w:lang w:val="en-US"/>
        </w:rPr>
        <w:t>-bis</w:t>
      </w:r>
      <w:r w:rsidRPr="00CE0090">
        <w:rPr>
          <w:lang w:val="en-US"/>
        </w:rPr>
        <w:tab/>
        <w:t>R4-</w:t>
      </w:r>
      <w:r w:rsidR="00FD73BD" w:rsidRPr="00CE0090">
        <w:rPr>
          <w:lang w:val="en-US"/>
        </w:rPr>
        <w:t>20</w:t>
      </w:r>
      <w:r w:rsidR="006F2C1C">
        <w:rPr>
          <w:lang w:val="en-US"/>
        </w:rPr>
        <w:t>03412</w:t>
      </w:r>
    </w:p>
    <w:p w14:paraId="3A83038E" w14:textId="3478BF13" w:rsidR="007B1711" w:rsidRDefault="00CE0090" w:rsidP="00011466">
      <w:pPr>
        <w:pStyle w:val="3GPPHeader"/>
        <w:spacing w:after="0"/>
        <w:rPr>
          <w:lang w:val="en-US"/>
        </w:rPr>
      </w:pPr>
      <w:r w:rsidRPr="00CE0090">
        <w:rPr>
          <w:lang w:val="en-US"/>
        </w:rPr>
        <w:t>Electronic meeting, 2</w:t>
      </w:r>
      <w:r w:rsidR="00FD73BD">
        <w:rPr>
          <w:lang w:val="en-US"/>
        </w:rPr>
        <w:t>0-30 April</w:t>
      </w:r>
      <w:r w:rsidRPr="00CE0090">
        <w:rPr>
          <w:lang w:val="en-US"/>
        </w:rPr>
        <w:t xml:space="preserve"> 2020</w:t>
      </w:r>
    </w:p>
    <w:p w14:paraId="0739C4F9" w14:textId="77777777" w:rsidR="00846DA4" w:rsidRDefault="00846DA4" w:rsidP="00011466">
      <w:pPr>
        <w:pStyle w:val="3GPPHeader"/>
        <w:spacing w:after="0"/>
        <w:rPr>
          <w:lang w:val="en-US"/>
        </w:rPr>
      </w:pPr>
    </w:p>
    <w:p w14:paraId="0FDE225D" w14:textId="1A70AA59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1D7312">
        <w:rPr>
          <w:sz w:val="22"/>
          <w:lang w:val="en-US"/>
        </w:rPr>
        <w:t>6</w:t>
      </w:r>
      <w:r w:rsidR="002406C2">
        <w:rPr>
          <w:sz w:val="22"/>
          <w:lang w:val="en-US"/>
        </w:rPr>
        <w:t>.1.</w:t>
      </w:r>
      <w:r w:rsidR="001D7312">
        <w:rPr>
          <w:sz w:val="22"/>
          <w:lang w:val="en-US"/>
        </w:rPr>
        <w:t>5</w:t>
      </w:r>
      <w:r w:rsidR="002406C2">
        <w:rPr>
          <w:sz w:val="22"/>
          <w:lang w:val="en-US"/>
        </w:rPr>
        <w:t>.1</w:t>
      </w:r>
      <w:r w:rsidR="00C24AE8">
        <w:rPr>
          <w:sz w:val="22"/>
          <w:lang w:val="en-US"/>
        </w:rPr>
        <w:t>3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45AF9423" w14:textId="09F42ECC" w:rsidR="007A5DA2" w:rsidRDefault="008A22CF" w:rsidP="004F1D5C">
      <w:pPr>
        <w:pStyle w:val="3GPPHeader"/>
        <w:spacing w:after="0"/>
        <w:ind w:left="1701" w:hanging="1701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1070FA">
        <w:rPr>
          <w:sz w:val="22"/>
          <w:lang w:val="en-US"/>
        </w:rPr>
        <w:t>O</w:t>
      </w:r>
      <w:r w:rsidR="00D2446D" w:rsidRPr="00D2446D">
        <w:rPr>
          <w:sz w:val="22"/>
          <w:lang w:val="en-US"/>
        </w:rPr>
        <w:t xml:space="preserve">n </w:t>
      </w:r>
      <w:r w:rsidR="001070FA">
        <w:rPr>
          <w:sz w:val="22"/>
          <w:lang w:val="en-US"/>
        </w:rPr>
        <w:t xml:space="preserve">the </w:t>
      </w:r>
      <w:r w:rsidR="00D2446D" w:rsidRPr="00D2446D">
        <w:rPr>
          <w:sz w:val="22"/>
          <w:lang w:val="en-US"/>
        </w:rPr>
        <w:t>timing reference cell adaptation under DL LBT</w:t>
      </w:r>
      <w:r w:rsidR="00303A9F">
        <w:rPr>
          <w:sz w:val="22"/>
          <w:lang w:val="en-US"/>
        </w:rPr>
        <w:t xml:space="preserve"> </w:t>
      </w:r>
      <w:r w:rsidR="00D2446D" w:rsidRPr="00D2446D">
        <w:rPr>
          <w:sz w:val="22"/>
          <w:lang w:val="en-US"/>
        </w:rPr>
        <w:t>failure in reference cell</w:t>
      </w:r>
    </w:p>
    <w:p w14:paraId="385E2C9B" w14:textId="7611214F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602B25">
        <w:rPr>
          <w:sz w:val="22"/>
          <w:lang w:val="en-US"/>
        </w:rPr>
        <w:t>Approval</w:t>
      </w:r>
      <w:r w:rsidR="00F5676C">
        <w:rPr>
          <w:sz w:val="22"/>
          <w:lang w:val="en-US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286F8054" w:rsidR="00B06956" w:rsidRDefault="00B06956" w:rsidP="009B01F8">
      <w:pPr>
        <w:rPr>
          <w:lang w:val="en-US"/>
        </w:rPr>
      </w:pPr>
      <w:r w:rsidRPr="3C2EFBE2">
        <w:rPr>
          <w:lang w:val="en-US"/>
        </w:rPr>
        <w:t>In DL</w:t>
      </w:r>
      <w:r w:rsidR="00C46B27" w:rsidRPr="3C2EFBE2">
        <w:rPr>
          <w:lang w:val="en-US"/>
        </w:rPr>
        <w:t>, the BS may experience CCA failu</w:t>
      </w:r>
      <w:r w:rsidR="005D627C" w:rsidRPr="3C2EFBE2">
        <w:rPr>
          <w:lang w:val="en-US"/>
        </w:rPr>
        <w:t>r</w:t>
      </w:r>
      <w:r w:rsidR="00C46B27" w:rsidRPr="3C2EFBE2">
        <w:rPr>
          <w:lang w:val="en-US"/>
        </w:rPr>
        <w:t>e</w:t>
      </w:r>
      <w:r w:rsidR="005D627C" w:rsidRPr="3C2EFBE2">
        <w:rPr>
          <w:lang w:val="en-US"/>
        </w:rPr>
        <w:t xml:space="preserve"> in a carrier and not able to transmit</w:t>
      </w:r>
      <w:r w:rsidR="003A40A9" w:rsidRPr="3C2EFBE2">
        <w:rPr>
          <w:lang w:val="en-US"/>
        </w:rPr>
        <w:t xml:space="preserve">, thus the UE will not be able to see the carrier anymore. In case of </w:t>
      </w:r>
      <w:proofErr w:type="spellStart"/>
      <w:r w:rsidR="0005137C" w:rsidRPr="3C2EFBE2">
        <w:rPr>
          <w:lang w:val="en-US"/>
        </w:rPr>
        <w:t>PCell</w:t>
      </w:r>
      <w:proofErr w:type="spellEnd"/>
      <w:r w:rsidR="00157C69" w:rsidRPr="3C2EFBE2">
        <w:rPr>
          <w:lang w:val="en-US"/>
        </w:rPr>
        <w:t xml:space="preserve"> or </w:t>
      </w:r>
      <w:proofErr w:type="spellStart"/>
      <w:r w:rsidR="00157C69" w:rsidRPr="3C2EFBE2">
        <w:rPr>
          <w:lang w:val="en-US"/>
        </w:rPr>
        <w:t>PScell</w:t>
      </w:r>
      <w:proofErr w:type="spellEnd"/>
      <w:r w:rsidR="00157C69" w:rsidRPr="3C2EFBE2">
        <w:rPr>
          <w:lang w:val="en-US"/>
        </w:rPr>
        <w:t xml:space="preserve">, </w:t>
      </w:r>
      <w:r w:rsidR="002B7A5B" w:rsidRPr="3C2EFBE2">
        <w:rPr>
          <w:lang w:val="en-US"/>
        </w:rPr>
        <w:t>since these cells are used a</w:t>
      </w:r>
      <w:r w:rsidR="002841CD" w:rsidRPr="3C2EFBE2">
        <w:rPr>
          <w:lang w:val="en-US"/>
        </w:rPr>
        <w:t>s</w:t>
      </w:r>
      <w:r w:rsidR="002B7A5B" w:rsidRPr="3C2EFBE2">
        <w:rPr>
          <w:lang w:val="en-US"/>
        </w:rPr>
        <w:t xml:space="preserve"> timing reference for UL transmissions,</w:t>
      </w:r>
      <w:r w:rsidR="002841CD" w:rsidRPr="3C2EFBE2">
        <w:rPr>
          <w:lang w:val="en-US"/>
        </w:rPr>
        <w:t xml:space="preserve"> if these carriers are </w:t>
      </w:r>
      <w:r w:rsidR="3F93F69C" w:rsidRPr="3C2EFBE2">
        <w:rPr>
          <w:lang w:val="en-US"/>
        </w:rPr>
        <w:t xml:space="preserve">not </w:t>
      </w:r>
      <w:r w:rsidR="002841CD" w:rsidRPr="3C2EFBE2">
        <w:rPr>
          <w:lang w:val="en-US"/>
        </w:rPr>
        <w:t xml:space="preserve">available anymore due to </w:t>
      </w:r>
      <w:r w:rsidR="00A96722" w:rsidRPr="3C2EFBE2">
        <w:rPr>
          <w:lang w:val="en-US"/>
        </w:rPr>
        <w:t xml:space="preserve">CCA failure, the </w:t>
      </w:r>
      <w:proofErr w:type="spellStart"/>
      <w:r w:rsidR="00A96722" w:rsidRPr="3C2EFBE2">
        <w:rPr>
          <w:lang w:val="en-US"/>
        </w:rPr>
        <w:t>SCells</w:t>
      </w:r>
      <w:proofErr w:type="spellEnd"/>
      <w:r w:rsidR="00A96722" w:rsidRPr="3C2EFBE2">
        <w:rPr>
          <w:lang w:val="en-US"/>
        </w:rPr>
        <w:t xml:space="preserve"> need to assign timing reference for the forthcoming UL transmissions.</w:t>
      </w:r>
    </w:p>
    <w:p w14:paraId="2F34A77E" w14:textId="327A9793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796161">
        <w:rPr>
          <w:lang w:val="en-US"/>
        </w:rPr>
        <w:t xml:space="preserve">describe </w:t>
      </w:r>
      <w:r w:rsidR="00A96722">
        <w:rPr>
          <w:lang w:val="en-US"/>
        </w:rPr>
        <w:t xml:space="preserve">the above issue for different scenarios and provide our proposal </w:t>
      </w:r>
      <w:r w:rsidR="004C276E">
        <w:rPr>
          <w:lang w:val="en-US"/>
        </w:rPr>
        <w:t xml:space="preserve">on how to solve this issue.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3058D215" w14:textId="6F56BA0A" w:rsidR="00F82392" w:rsidRDefault="00D03FB6" w:rsidP="00EB3508">
      <w:pPr>
        <w:jc w:val="both"/>
        <w:rPr>
          <w:lang w:val="en-US" w:eastAsia="x-none"/>
        </w:rPr>
      </w:pPr>
      <w:r>
        <w:rPr>
          <w:lang w:val="en-US" w:eastAsia="x-none"/>
        </w:rPr>
        <w:t>As we have discussed earlier</w:t>
      </w:r>
      <w:r w:rsidR="00C33955">
        <w:rPr>
          <w:lang w:val="en-US" w:eastAsia="x-none"/>
        </w:rPr>
        <w:t xml:space="preserve"> in </w:t>
      </w:r>
      <w:r w:rsidR="00C33955">
        <w:rPr>
          <w:lang w:val="en-US" w:eastAsia="x-none"/>
        </w:rPr>
        <w:fldChar w:fldCharType="begin"/>
      </w:r>
      <w:r w:rsidR="00C33955">
        <w:rPr>
          <w:lang w:val="en-US" w:eastAsia="x-none"/>
        </w:rPr>
        <w:instrText xml:space="preserve"> REF _Ref32335637 \r \h </w:instrText>
      </w:r>
      <w:r w:rsidR="00C33955">
        <w:rPr>
          <w:lang w:val="en-US" w:eastAsia="x-none"/>
        </w:rPr>
      </w:r>
      <w:r w:rsidR="00C33955">
        <w:rPr>
          <w:lang w:val="en-US" w:eastAsia="x-none"/>
        </w:rPr>
        <w:fldChar w:fldCharType="separate"/>
      </w:r>
      <w:r w:rsidR="00C33955">
        <w:rPr>
          <w:lang w:val="en-US" w:eastAsia="x-none"/>
        </w:rPr>
        <w:t>[2]</w:t>
      </w:r>
      <w:r w:rsidR="00C33955">
        <w:rPr>
          <w:lang w:val="en-US" w:eastAsia="x-none"/>
        </w:rPr>
        <w:fldChar w:fldCharType="end"/>
      </w:r>
      <w:r>
        <w:rPr>
          <w:lang w:val="en-US" w:eastAsia="x-none"/>
        </w:rPr>
        <w:t xml:space="preserve">, scenario B and C will experience the </w:t>
      </w:r>
      <w:r w:rsidR="003B08B8">
        <w:rPr>
          <w:lang w:val="en-US" w:eastAsia="x-none"/>
        </w:rPr>
        <w:t>issue that, the DL reference cell may be lost due to LBT failure. In RAN4#</w:t>
      </w:r>
      <w:r w:rsidR="009F41AD">
        <w:rPr>
          <w:lang w:val="en-US" w:eastAsia="x-none"/>
        </w:rPr>
        <w:t xml:space="preserve">93 </w:t>
      </w:r>
      <w:r w:rsidR="00F82392">
        <w:rPr>
          <w:lang w:val="en-US" w:eastAsia="x-none"/>
        </w:rPr>
        <w:t xml:space="preserve">meeting, following </w:t>
      </w:r>
      <w:r w:rsidR="009F41AD">
        <w:rPr>
          <w:lang w:val="en-US" w:eastAsia="x-none"/>
        </w:rPr>
        <w:t xml:space="preserve">way forward </w:t>
      </w:r>
      <w:r w:rsidR="00F82392">
        <w:rPr>
          <w:lang w:val="en-US" w:eastAsia="x-none"/>
        </w:rPr>
        <w:t xml:space="preserve">was </w:t>
      </w:r>
      <w:r w:rsidR="009F41AD">
        <w:rPr>
          <w:lang w:val="en-US" w:eastAsia="x-none"/>
        </w:rPr>
        <w:t>agreed</w:t>
      </w:r>
      <w:r w:rsidR="00F82392">
        <w:rPr>
          <w:lang w:val="en-US" w:eastAsia="x-none"/>
        </w:rPr>
        <w:t xml:space="preserve">: </w:t>
      </w:r>
    </w:p>
    <w:p w14:paraId="74F6EEAD" w14:textId="38DEB657" w:rsidR="005676A3" w:rsidRPr="007B1711" w:rsidRDefault="005676A3" w:rsidP="005676A3">
      <w:pPr>
        <w:rPr>
          <w:lang w:val="en-US" w:eastAsia="zh-CN"/>
        </w:rPr>
      </w:pPr>
      <w:r w:rsidRPr="007B1711">
        <w:rPr>
          <w:b/>
          <w:u w:val="single"/>
          <w:lang w:val="en-US" w:eastAsia="zh-CN"/>
        </w:rPr>
        <w:t>WF</w:t>
      </w:r>
      <w:r w:rsidR="001070FA">
        <w:rPr>
          <w:b/>
          <w:u w:val="single"/>
          <w:lang w:val="en-US" w:eastAsia="zh-CN"/>
        </w:rPr>
        <w:t xml:space="preserve"> on Timing reference cell</w:t>
      </w:r>
      <w:r w:rsidRPr="007B1711">
        <w:rPr>
          <w:b/>
          <w:u w:val="single"/>
          <w:lang w:val="en-US" w:eastAsia="zh-CN"/>
        </w:rPr>
        <w:t xml:space="preserve"> as discussed in RAN4#</w:t>
      </w:r>
      <w:r w:rsidR="009F41AD" w:rsidRPr="007B1711">
        <w:rPr>
          <w:b/>
          <w:u w:val="single"/>
          <w:lang w:val="en-US" w:eastAsia="zh-CN"/>
        </w:rPr>
        <w:t>9</w:t>
      </w:r>
      <w:r w:rsidR="009F41AD">
        <w:rPr>
          <w:b/>
          <w:u w:val="single"/>
          <w:lang w:val="en-US" w:eastAsia="zh-CN"/>
        </w:rPr>
        <w:t>3</w:t>
      </w:r>
      <w:r w:rsidR="009F41AD" w:rsidRPr="007B1711">
        <w:rPr>
          <w:b/>
          <w:u w:val="single"/>
          <w:lang w:val="en-US" w:eastAsia="zh-CN"/>
        </w:rPr>
        <w:t xml:space="preserve"> </w:t>
      </w:r>
      <w:r w:rsidRPr="007B1711">
        <w:rPr>
          <w:b/>
          <w:u w:val="single"/>
          <w:lang w:val="en-US" w:eastAsia="zh-CN"/>
        </w:rPr>
        <w:t>[</w:t>
      </w:r>
      <w:r w:rsidR="009F41AD">
        <w:rPr>
          <w:b/>
          <w:u w:val="single"/>
          <w:lang w:val="en-US" w:eastAsia="zh-CN"/>
        </w:rPr>
        <w:t>1</w:t>
      </w:r>
      <w:r w:rsidRPr="007B1711">
        <w:rPr>
          <w:b/>
          <w:u w:val="single"/>
          <w:lang w:val="en-US" w:eastAsia="zh-CN"/>
        </w:rPr>
        <w:t>]</w:t>
      </w:r>
      <w:r w:rsidRPr="007B1711">
        <w:rPr>
          <w:lang w:val="en-US" w:eastAsia="zh-CN"/>
        </w:rPr>
        <w:t>:</w:t>
      </w:r>
    </w:p>
    <w:p w14:paraId="79C06256" w14:textId="77777777" w:rsidR="00A856B7" w:rsidRPr="00053F82" w:rsidRDefault="00A856B7" w:rsidP="00A856B7">
      <w:pPr>
        <w:pStyle w:val="ListParagraph"/>
        <w:numPr>
          <w:ilvl w:val="0"/>
          <w:numId w:val="19"/>
        </w:numPr>
        <w:rPr>
          <w:highlight w:val="yellow"/>
          <w:lang w:val="en-US" w:eastAsia="ja-JP"/>
        </w:rPr>
      </w:pPr>
      <w:r w:rsidRPr="00A856B7">
        <w:rPr>
          <w:highlight w:val="yellow"/>
          <w:lang w:val="en-US" w:eastAsia="ja-JP"/>
        </w:rPr>
        <w:t>S</w:t>
      </w:r>
      <w:r w:rsidRPr="00A856B7">
        <w:rPr>
          <w:highlight w:val="yellow"/>
          <w:lang w:val="x-none" w:eastAsia="ja-JP"/>
        </w:rPr>
        <w:t>cenario B and C</w:t>
      </w:r>
      <w:r w:rsidRPr="00A856B7">
        <w:rPr>
          <w:highlight w:val="yellow"/>
          <w:lang w:val="en-US" w:eastAsia="ja-JP"/>
        </w:rPr>
        <w:t>:</w:t>
      </w:r>
      <w:r w:rsidRPr="00A856B7">
        <w:rPr>
          <w:highlight w:val="yellow"/>
          <w:lang w:val="x-none" w:eastAsia="ja-JP"/>
        </w:rPr>
        <w:t xml:space="preserve"> if the current reference cell (i.e. PCell in Scenairo C or PSCell in Scenario B) is unavailable to UE after certain number of DL SSB detection attempts, then the UE can take any activated SCell </w:t>
      </w:r>
      <w:r w:rsidRPr="00A856B7">
        <w:rPr>
          <w:highlight w:val="yellow"/>
          <w:lang w:val="en-US" w:eastAsia="ja-JP"/>
        </w:rPr>
        <w:t xml:space="preserve">with SSB </w:t>
      </w:r>
      <w:r w:rsidRPr="00A856B7">
        <w:rPr>
          <w:highlight w:val="yellow"/>
          <w:lang w:val="x-none" w:eastAsia="ja-JP"/>
        </w:rPr>
        <w:t>available at the UE within this CG as the new reference cell</w:t>
      </w:r>
    </w:p>
    <w:p w14:paraId="64898456" w14:textId="77777777" w:rsidR="00A856B7" w:rsidRPr="00053F82" w:rsidRDefault="00A856B7" w:rsidP="00A856B7">
      <w:pPr>
        <w:pStyle w:val="ListParagraph"/>
        <w:numPr>
          <w:ilvl w:val="0"/>
          <w:numId w:val="19"/>
        </w:numPr>
        <w:rPr>
          <w:highlight w:val="yellow"/>
          <w:lang w:val="en-US" w:eastAsia="ja-JP"/>
        </w:rPr>
      </w:pPr>
      <w:r w:rsidRPr="00A856B7">
        <w:rPr>
          <w:highlight w:val="yellow"/>
          <w:lang w:val="en-US" w:eastAsia="ja-JP"/>
        </w:rPr>
        <w:t xml:space="preserve">FFS: The UE applies one </w:t>
      </w:r>
      <w:r w:rsidRPr="00A856B7">
        <w:rPr>
          <w:highlight w:val="yellow"/>
          <w:lang w:val="x-none" w:eastAsia="ja-JP"/>
        </w:rPr>
        <w:t>shot timing adjustment</w:t>
      </w:r>
    </w:p>
    <w:p w14:paraId="2B861D53" w14:textId="40BDFBE1" w:rsidR="003751EA" w:rsidRDefault="00373D59" w:rsidP="007B1711">
      <w:pPr>
        <w:rPr>
          <w:lang w:val="en-US" w:eastAsia="ja-JP"/>
        </w:rPr>
      </w:pPr>
      <w:r>
        <w:rPr>
          <w:lang w:val="en-US" w:eastAsia="ja-JP"/>
        </w:rPr>
        <w:t xml:space="preserve">Since the </w:t>
      </w:r>
      <w:proofErr w:type="spellStart"/>
      <w:r>
        <w:rPr>
          <w:lang w:val="en-US" w:eastAsia="ja-JP"/>
        </w:rPr>
        <w:t>PScell</w:t>
      </w:r>
      <w:proofErr w:type="spellEnd"/>
      <w:r>
        <w:rPr>
          <w:lang w:val="en-US" w:eastAsia="ja-JP"/>
        </w:rPr>
        <w:t xml:space="preserve"> in scenario B and </w:t>
      </w:r>
      <w:proofErr w:type="spellStart"/>
      <w:r>
        <w:rPr>
          <w:lang w:val="en-US" w:eastAsia="ja-JP"/>
        </w:rPr>
        <w:t>Pcell</w:t>
      </w:r>
      <w:proofErr w:type="spellEnd"/>
      <w:r>
        <w:rPr>
          <w:lang w:val="en-US" w:eastAsia="ja-JP"/>
        </w:rPr>
        <w:t xml:space="preserve"> in scenario C will be on same TAG with other UL carriers (since they are all intra-band</w:t>
      </w:r>
      <w:r w:rsidR="003751EA">
        <w:rPr>
          <w:lang w:val="en-US" w:eastAsia="ja-JP"/>
        </w:rPr>
        <w:t xml:space="preserve"> </w:t>
      </w:r>
      <w:r w:rsidR="00C04270">
        <w:rPr>
          <w:lang w:val="en-US" w:eastAsia="ja-JP"/>
        </w:rPr>
        <w:t xml:space="preserve">NR-U </w:t>
      </w:r>
      <w:r w:rsidR="003751EA">
        <w:rPr>
          <w:lang w:val="en-US" w:eastAsia="ja-JP"/>
        </w:rPr>
        <w:t>UL carriers</w:t>
      </w:r>
      <w:r>
        <w:rPr>
          <w:lang w:val="en-US" w:eastAsia="ja-JP"/>
        </w:rPr>
        <w:t>)</w:t>
      </w:r>
      <w:r w:rsidR="003751EA">
        <w:rPr>
          <w:lang w:val="en-US" w:eastAsia="ja-JP"/>
        </w:rPr>
        <w:t xml:space="preserve">, </w:t>
      </w:r>
      <w:r w:rsidR="00D571EF">
        <w:rPr>
          <w:lang w:val="en-US" w:eastAsia="ja-JP"/>
        </w:rPr>
        <w:t xml:space="preserve">there is no need to apply any </w:t>
      </w:r>
      <w:proofErr w:type="gramStart"/>
      <w:r w:rsidR="00D571EF">
        <w:rPr>
          <w:lang w:val="en-US" w:eastAsia="ja-JP"/>
        </w:rPr>
        <w:t>one shot</w:t>
      </w:r>
      <w:proofErr w:type="gramEnd"/>
      <w:r w:rsidR="00D571EF">
        <w:rPr>
          <w:lang w:val="en-US" w:eastAsia="ja-JP"/>
        </w:rPr>
        <w:t xml:space="preserve"> adjustment. </w:t>
      </w:r>
      <w:proofErr w:type="gramStart"/>
      <w:r w:rsidR="00696717">
        <w:rPr>
          <w:lang w:val="en-US" w:eastAsia="ja-JP"/>
        </w:rPr>
        <w:t>Thus</w:t>
      </w:r>
      <w:proofErr w:type="gramEnd"/>
      <w:r w:rsidR="00696717">
        <w:rPr>
          <w:lang w:val="en-US" w:eastAsia="ja-JP"/>
        </w:rPr>
        <w:t xml:space="preserve"> we agree that, </w:t>
      </w:r>
    </w:p>
    <w:p w14:paraId="257B985C" w14:textId="2B76F5D4" w:rsidR="00696717" w:rsidRPr="00053F82" w:rsidRDefault="00696717" w:rsidP="007B1711">
      <w:pPr>
        <w:rPr>
          <w:b/>
          <w:bCs/>
          <w:i/>
          <w:iCs/>
          <w:lang w:val="en-US" w:eastAsia="ja-JP"/>
        </w:rPr>
      </w:pPr>
      <w:r w:rsidRPr="00053F82">
        <w:rPr>
          <w:b/>
          <w:bCs/>
          <w:i/>
          <w:iCs/>
          <w:lang w:val="en-US" w:eastAsia="ja-JP"/>
        </w:rPr>
        <w:t xml:space="preserve">Proposal: There is no need to apply any </w:t>
      </w:r>
      <w:proofErr w:type="gramStart"/>
      <w:r w:rsidRPr="00053F82">
        <w:rPr>
          <w:b/>
          <w:bCs/>
          <w:i/>
          <w:iCs/>
          <w:lang w:val="en-US" w:eastAsia="ja-JP"/>
        </w:rPr>
        <w:t>one shot</w:t>
      </w:r>
      <w:proofErr w:type="gramEnd"/>
      <w:r w:rsidRPr="00053F82">
        <w:rPr>
          <w:b/>
          <w:bCs/>
          <w:i/>
          <w:iCs/>
          <w:lang w:val="en-US" w:eastAsia="ja-JP"/>
        </w:rPr>
        <w:t xml:space="preserve"> adjustment </w:t>
      </w:r>
      <w:r w:rsidR="003E5FE6" w:rsidRPr="00053F82">
        <w:rPr>
          <w:b/>
          <w:bCs/>
          <w:i/>
          <w:iCs/>
          <w:lang w:val="en-US" w:eastAsia="ja-JP"/>
        </w:rPr>
        <w:t>when timing reference cell need to be changed</w:t>
      </w:r>
      <w:r w:rsidR="004B7528">
        <w:rPr>
          <w:b/>
          <w:bCs/>
          <w:i/>
          <w:iCs/>
          <w:lang w:val="en-US" w:eastAsia="ja-JP"/>
        </w:rPr>
        <w:t xml:space="preserve"> due to LBT failure</w:t>
      </w:r>
      <w:r w:rsidR="003E5FE6" w:rsidRPr="00053F82">
        <w:rPr>
          <w:b/>
          <w:bCs/>
          <w:i/>
          <w:iCs/>
          <w:lang w:val="en-US" w:eastAsia="ja-JP"/>
        </w:rPr>
        <w:t xml:space="preserve">. </w:t>
      </w:r>
    </w:p>
    <w:p w14:paraId="1D23B5DC" w14:textId="7515D7FA" w:rsidR="00AE0B94" w:rsidRDefault="00AE0B94" w:rsidP="007B1711">
      <w:pPr>
        <w:rPr>
          <w:lang w:val="en-US" w:eastAsia="ja-JP"/>
        </w:rPr>
      </w:pPr>
      <w:r>
        <w:rPr>
          <w:lang w:val="en-US" w:eastAsia="ja-JP"/>
        </w:rPr>
        <w:t xml:space="preserve">So, the situation will be: </w:t>
      </w:r>
    </w:p>
    <w:p w14:paraId="35B4C230" w14:textId="77777777" w:rsidR="00AE0B94" w:rsidRDefault="00AE0B94" w:rsidP="00AE0B94">
      <w:pPr>
        <w:pStyle w:val="ListParagraph"/>
        <w:numPr>
          <w:ilvl w:val="0"/>
          <w:numId w:val="23"/>
        </w:numPr>
        <w:rPr>
          <w:lang w:val="en-US" w:eastAsia="ja-JP"/>
        </w:rPr>
      </w:pPr>
      <w:r>
        <w:rPr>
          <w:lang w:val="en-US" w:eastAsia="ja-JP"/>
        </w:rPr>
        <w:t xml:space="preserve">For scenario B, NR-U carriers will be in STAG. </w:t>
      </w:r>
      <w:r w:rsidRPr="00AE0B94">
        <w:rPr>
          <w:lang w:val="en-US" w:eastAsia="ja-JP"/>
        </w:rPr>
        <w:t xml:space="preserve">If no SSB of a reference cell on a carrier frequency belonging to the </w:t>
      </w:r>
      <w:r>
        <w:rPr>
          <w:lang w:val="en-US" w:eastAsia="ja-JP"/>
        </w:rPr>
        <w:t>S</w:t>
      </w:r>
      <w:r w:rsidRPr="00AE0B94">
        <w:rPr>
          <w:lang w:val="en-US" w:eastAsia="ja-JP"/>
        </w:rPr>
        <w:t xml:space="preserve">TAG, which is subject to CCA, is available at the UE for more than 160 </w:t>
      </w:r>
      <w:proofErr w:type="spellStart"/>
      <w:r w:rsidRPr="00AE0B94">
        <w:rPr>
          <w:lang w:val="en-US" w:eastAsia="ja-JP"/>
        </w:rPr>
        <w:t>ms</w:t>
      </w:r>
      <w:proofErr w:type="spellEnd"/>
      <w:r w:rsidRPr="00AE0B94">
        <w:rPr>
          <w:lang w:val="en-US" w:eastAsia="ja-JP"/>
        </w:rPr>
        <w:t xml:space="preserve"> then the UE shall use any of the activated </w:t>
      </w:r>
      <w:proofErr w:type="spellStart"/>
      <w:r w:rsidRPr="00AE0B94">
        <w:rPr>
          <w:lang w:val="en-US" w:eastAsia="ja-JP"/>
        </w:rPr>
        <w:t>SCell</w:t>
      </w:r>
      <w:proofErr w:type="spellEnd"/>
      <w:r w:rsidRPr="00AE0B94">
        <w:rPr>
          <w:lang w:val="en-US" w:eastAsia="ja-JP"/>
        </w:rPr>
        <w:t xml:space="preserve"> in </w:t>
      </w:r>
      <w:r>
        <w:rPr>
          <w:lang w:val="en-US" w:eastAsia="ja-JP"/>
        </w:rPr>
        <w:t>S</w:t>
      </w:r>
      <w:r w:rsidRPr="00AE0B94">
        <w:rPr>
          <w:lang w:val="en-US" w:eastAsia="ja-JP"/>
        </w:rPr>
        <w:t xml:space="preserve">TAG as a new reference cell provided at that least one SSB is available at the UE in the new reference cell. </w:t>
      </w:r>
    </w:p>
    <w:p w14:paraId="1406C573" w14:textId="6D4D4B9F" w:rsidR="003E5FE6" w:rsidRDefault="00AE0B94" w:rsidP="00AE0B94">
      <w:pPr>
        <w:pStyle w:val="ListParagraph"/>
        <w:numPr>
          <w:ilvl w:val="0"/>
          <w:numId w:val="23"/>
        </w:numPr>
        <w:rPr>
          <w:lang w:val="en-US" w:eastAsia="ja-JP"/>
        </w:rPr>
      </w:pPr>
      <w:r>
        <w:rPr>
          <w:lang w:val="en-US" w:eastAsia="ja-JP"/>
        </w:rPr>
        <w:t xml:space="preserve">For scenario C, all NR-U carriers will be in PTAG. </w:t>
      </w:r>
      <w:r w:rsidRPr="00AE0B94">
        <w:rPr>
          <w:lang w:val="en-US" w:eastAsia="ja-JP"/>
        </w:rPr>
        <w:t xml:space="preserve">If no SSB of a reference cell on a carrier frequency belonging to the PTAG, which is subject to CCA, is available at the UE for more than 160 </w:t>
      </w:r>
      <w:proofErr w:type="spellStart"/>
      <w:r w:rsidRPr="00AE0B94">
        <w:rPr>
          <w:lang w:val="en-US" w:eastAsia="ja-JP"/>
        </w:rPr>
        <w:t>ms</w:t>
      </w:r>
      <w:proofErr w:type="spellEnd"/>
      <w:r w:rsidRPr="00AE0B94">
        <w:rPr>
          <w:lang w:val="en-US" w:eastAsia="ja-JP"/>
        </w:rPr>
        <w:t xml:space="preserve"> then the UE shall use any of the activated </w:t>
      </w:r>
      <w:proofErr w:type="spellStart"/>
      <w:r w:rsidRPr="00AE0B94">
        <w:rPr>
          <w:lang w:val="en-US" w:eastAsia="ja-JP"/>
        </w:rPr>
        <w:t>SCell</w:t>
      </w:r>
      <w:proofErr w:type="spellEnd"/>
      <w:r w:rsidRPr="00AE0B94">
        <w:rPr>
          <w:lang w:val="en-US" w:eastAsia="ja-JP"/>
        </w:rPr>
        <w:t xml:space="preserve"> in PTAG as a new reference cell provided at that least one SSB is available at the UE in the new reference cell. </w:t>
      </w:r>
    </w:p>
    <w:p w14:paraId="0EBBBE31" w14:textId="17106001" w:rsidR="00DE7ABC" w:rsidRPr="0015098D" w:rsidRDefault="0007781B" w:rsidP="0015098D">
      <w:pPr>
        <w:pStyle w:val="Heading2"/>
      </w:pPr>
      <w:r w:rsidRPr="0015098D">
        <w:lastRenderedPageBreak/>
        <w:t>2.1</w:t>
      </w:r>
      <w:r w:rsidRPr="0015098D">
        <w:tab/>
      </w:r>
      <w:r w:rsidR="00D4784E" w:rsidRPr="0015098D">
        <w:t>Comments regarding R</w:t>
      </w:r>
      <w:r w:rsidRPr="0015098D">
        <w:t>4-2001710</w:t>
      </w:r>
    </w:p>
    <w:p w14:paraId="02FF8FE3" w14:textId="7EF51E6F" w:rsidR="00AE0B94" w:rsidRPr="0015098D" w:rsidRDefault="00AE0B94" w:rsidP="006C2C32">
      <w:pPr>
        <w:rPr>
          <w:lang w:val="en-US" w:eastAsia="ja-JP"/>
        </w:rPr>
      </w:pPr>
      <w:r w:rsidRPr="0015098D">
        <w:rPr>
          <w:lang w:val="en-US" w:eastAsia="ja-JP"/>
        </w:rPr>
        <w:t>Based on the above understanding, we propose</w:t>
      </w:r>
      <w:r w:rsidR="00B3513E" w:rsidRPr="0015098D">
        <w:rPr>
          <w:lang w:val="en-US" w:eastAsia="ja-JP"/>
        </w:rPr>
        <w:t xml:space="preserve">d a </w:t>
      </w:r>
      <w:r w:rsidRPr="0015098D">
        <w:rPr>
          <w:lang w:val="en-US" w:eastAsia="ja-JP"/>
        </w:rPr>
        <w:t xml:space="preserve">draft CR as submitted in </w:t>
      </w:r>
      <w:r w:rsidRPr="0015098D">
        <w:rPr>
          <w:lang w:val="en-US" w:eastAsia="ja-JP"/>
        </w:rPr>
        <w:fldChar w:fldCharType="begin"/>
      </w:r>
      <w:r w:rsidRPr="0015098D">
        <w:rPr>
          <w:lang w:val="en-US" w:eastAsia="ja-JP"/>
        </w:rPr>
        <w:instrText xml:space="preserve"> REF _Ref32336102 \r \h </w:instrText>
      </w:r>
      <w:r w:rsidR="00ED74AE" w:rsidRPr="0015098D">
        <w:rPr>
          <w:lang w:val="en-US" w:eastAsia="ja-JP"/>
        </w:rPr>
        <w:instrText xml:space="preserve"> \* MERGEFORMAT </w:instrText>
      </w:r>
      <w:r w:rsidRPr="0015098D">
        <w:rPr>
          <w:lang w:val="en-US" w:eastAsia="ja-JP"/>
        </w:rPr>
      </w:r>
      <w:r w:rsidRPr="0015098D">
        <w:rPr>
          <w:lang w:val="en-US" w:eastAsia="ja-JP"/>
        </w:rPr>
        <w:fldChar w:fldCharType="separate"/>
      </w:r>
      <w:r w:rsidRPr="0015098D">
        <w:rPr>
          <w:lang w:val="en-US" w:eastAsia="ja-JP"/>
        </w:rPr>
        <w:t>[3]</w:t>
      </w:r>
      <w:r w:rsidRPr="0015098D">
        <w:rPr>
          <w:lang w:val="en-US" w:eastAsia="ja-JP"/>
        </w:rPr>
        <w:fldChar w:fldCharType="end"/>
      </w:r>
      <w:r w:rsidR="00B3513E" w:rsidRPr="0015098D">
        <w:rPr>
          <w:lang w:val="en-US" w:eastAsia="ja-JP"/>
        </w:rPr>
        <w:t xml:space="preserve"> in RAN4#94e meeting</w:t>
      </w:r>
      <w:r w:rsidRPr="0015098D">
        <w:rPr>
          <w:lang w:val="en-US" w:eastAsia="ja-JP"/>
        </w:rPr>
        <w:t xml:space="preserve">. </w:t>
      </w:r>
    </w:p>
    <w:p w14:paraId="43D53624" w14:textId="5F4FFAAC" w:rsidR="00070FB0" w:rsidRPr="0015098D" w:rsidRDefault="00ED74AE" w:rsidP="00070FB0">
      <w:pPr>
        <w:rPr>
          <w:bCs/>
          <w:color w:val="FF0000"/>
          <w:sz w:val="21"/>
          <w:szCs w:val="21"/>
          <w:lang w:val="en-US"/>
        </w:rPr>
      </w:pPr>
      <w:r w:rsidRPr="0015098D">
        <w:rPr>
          <w:lang w:val="en-US" w:eastAsia="ja-JP"/>
        </w:rPr>
        <w:t xml:space="preserve">According to the moderators notes in </w:t>
      </w:r>
      <w:r w:rsidR="00F84F8F" w:rsidRPr="0015098D">
        <w:rPr>
          <w:lang w:val="en-US" w:eastAsia="ja-JP"/>
        </w:rPr>
        <w:fldChar w:fldCharType="begin"/>
      </w:r>
      <w:r w:rsidR="00F84F8F" w:rsidRPr="0015098D">
        <w:rPr>
          <w:lang w:val="en-US" w:eastAsia="ja-JP"/>
        </w:rPr>
        <w:instrText xml:space="preserve"> REF _Ref37335877 \r \h </w:instrText>
      </w:r>
      <w:r w:rsidR="00C374D6" w:rsidRPr="0015098D">
        <w:rPr>
          <w:lang w:val="en-US" w:eastAsia="ja-JP"/>
        </w:rPr>
        <w:instrText xml:space="preserve"> \* MERGEFORMAT </w:instrText>
      </w:r>
      <w:r w:rsidR="00F84F8F" w:rsidRPr="0015098D">
        <w:rPr>
          <w:lang w:val="en-US" w:eastAsia="ja-JP"/>
        </w:rPr>
      </w:r>
      <w:r w:rsidR="00F84F8F" w:rsidRPr="0015098D">
        <w:rPr>
          <w:lang w:val="en-US" w:eastAsia="ja-JP"/>
        </w:rPr>
        <w:fldChar w:fldCharType="separate"/>
      </w:r>
      <w:r w:rsidR="00F84F8F" w:rsidRPr="0015098D">
        <w:rPr>
          <w:lang w:val="en-US" w:eastAsia="ja-JP"/>
        </w:rPr>
        <w:t>[5]</w:t>
      </w:r>
      <w:r w:rsidR="00F84F8F" w:rsidRPr="0015098D">
        <w:rPr>
          <w:lang w:val="en-US" w:eastAsia="ja-JP"/>
        </w:rPr>
        <w:fldChar w:fldCharType="end"/>
      </w:r>
      <w:r w:rsidR="00896133" w:rsidRPr="0015098D">
        <w:rPr>
          <w:lang w:val="en-US" w:eastAsia="ja-JP"/>
        </w:rPr>
        <w:t xml:space="preserve">, a comment was received from one of the companies: </w:t>
      </w:r>
      <w:r w:rsidR="00896133" w:rsidRPr="0015098D">
        <w:rPr>
          <w:i/>
          <w:iCs/>
          <w:lang w:val="en-US" w:eastAsia="ja-JP"/>
        </w:rPr>
        <w:t>“</w:t>
      </w:r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>What is the definition of “at least one SSB available”</w:t>
      </w:r>
      <w:r w:rsidR="00070FB0" w:rsidRPr="0015098D">
        <w:rPr>
          <w:bCs/>
          <w:i/>
          <w:iCs/>
          <w:color w:val="FF0000"/>
          <w:lang w:val="en-US"/>
        </w:rPr>
        <w:t xml:space="preserve"> in the CR?</w:t>
      </w:r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 xml:space="preserve">. Let’s say that UE is using SSB#0 for time tracking on </w:t>
      </w:r>
      <w:proofErr w:type="spellStart"/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>PCell</w:t>
      </w:r>
      <w:proofErr w:type="spellEnd"/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 xml:space="preserve"> and then SSB#0 goes missing on </w:t>
      </w:r>
      <w:proofErr w:type="spellStart"/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>PCell</w:t>
      </w:r>
      <w:proofErr w:type="spellEnd"/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 xml:space="preserve"> but SSB#8 becomes available</w:t>
      </w:r>
      <w:r w:rsidR="00070FB0" w:rsidRPr="0015098D">
        <w:rPr>
          <w:bCs/>
          <w:i/>
          <w:iCs/>
          <w:color w:val="FF0000"/>
          <w:lang w:val="en-US"/>
        </w:rPr>
        <w:t xml:space="preserve"> and Q factor is also 8</w:t>
      </w:r>
      <w:r w:rsidR="00070FB0" w:rsidRPr="0015098D">
        <w:rPr>
          <w:bCs/>
          <w:i/>
          <w:iCs/>
          <w:color w:val="FF0000"/>
          <w:sz w:val="21"/>
          <w:szCs w:val="21"/>
          <w:lang w:val="en-US"/>
        </w:rPr>
        <w:t xml:space="preserve">. Is UE supposed to switch? </w:t>
      </w:r>
      <w:r w:rsidR="00070FB0" w:rsidRPr="0015098D">
        <w:rPr>
          <w:bCs/>
          <w:i/>
          <w:iCs/>
          <w:color w:val="FF0000"/>
          <w:lang w:val="en-US"/>
        </w:rPr>
        <w:t>CR should specifically discuss the availability or unavailability of the SSB that UE uses for time tracking.</w:t>
      </w:r>
      <w:r w:rsidR="00896133" w:rsidRPr="0015098D">
        <w:rPr>
          <w:bCs/>
          <w:i/>
          <w:iCs/>
          <w:color w:val="FF0000"/>
          <w:lang w:val="en-US"/>
        </w:rPr>
        <w:t>”</w:t>
      </w:r>
      <w:r w:rsidR="00070FB0" w:rsidRPr="0015098D">
        <w:rPr>
          <w:bCs/>
          <w:color w:val="FF0000"/>
          <w:lang w:val="en-US"/>
        </w:rPr>
        <w:t xml:space="preserve"> </w:t>
      </w:r>
    </w:p>
    <w:p w14:paraId="51401127" w14:textId="36D486B4" w:rsidR="00A938CB" w:rsidRPr="0015098D" w:rsidRDefault="00A938CB" w:rsidP="00A938CB">
      <w:pPr>
        <w:rPr>
          <w:lang w:val="en-US" w:eastAsia="ja-JP"/>
        </w:rPr>
      </w:pPr>
      <w:r w:rsidRPr="0015098D">
        <w:rPr>
          <w:lang w:val="en-US" w:eastAsia="ja-JP"/>
        </w:rPr>
        <w:t xml:space="preserve">If the UE autonomously abandons the </w:t>
      </w:r>
      <w:r w:rsidR="00636CED" w:rsidRPr="0015098D">
        <w:rPr>
          <w:lang w:val="en-US" w:eastAsia="ja-JP"/>
        </w:rPr>
        <w:t xml:space="preserve">other SSB options, then it imposes an unnecessary </w:t>
      </w:r>
      <w:r w:rsidRPr="0015098D">
        <w:rPr>
          <w:lang w:val="en-US" w:eastAsia="ja-JP"/>
        </w:rPr>
        <w:t xml:space="preserve">NW limitation and worse than that, NW </w:t>
      </w:r>
      <w:r w:rsidR="00636CED" w:rsidRPr="0015098D">
        <w:rPr>
          <w:lang w:val="en-US" w:eastAsia="ja-JP"/>
        </w:rPr>
        <w:t>will not have any</w:t>
      </w:r>
      <w:r w:rsidRPr="0015098D">
        <w:rPr>
          <w:lang w:val="en-US" w:eastAsia="ja-JP"/>
        </w:rPr>
        <w:t xml:space="preserve"> control on whether it gets LBT failures to transmit SSB#0. If </w:t>
      </w:r>
      <w:r w:rsidR="00332977" w:rsidRPr="0015098D">
        <w:rPr>
          <w:lang w:val="en-US" w:eastAsia="ja-JP"/>
        </w:rPr>
        <w:t xml:space="preserve">transmitting the </w:t>
      </w:r>
      <w:r w:rsidR="00292494" w:rsidRPr="0015098D">
        <w:rPr>
          <w:lang w:val="en-US" w:eastAsia="ja-JP"/>
        </w:rPr>
        <w:t xml:space="preserve">same </w:t>
      </w:r>
      <w:r w:rsidR="00332977" w:rsidRPr="0015098D">
        <w:rPr>
          <w:lang w:val="en-US" w:eastAsia="ja-JP"/>
        </w:rPr>
        <w:t xml:space="preserve">SSB in SSB#8 </w:t>
      </w:r>
      <w:r w:rsidR="00ED211E" w:rsidRPr="0015098D">
        <w:rPr>
          <w:lang w:val="en-US" w:eastAsia="ja-JP"/>
        </w:rPr>
        <w:t xml:space="preserve">(in case of Q=8 case) </w:t>
      </w:r>
      <w:r w:rsidR="00292494" w:rsidRPr="0015098D">
        <w:rPr>
          <w:lang w:val="en-US" w:eastAsia="ja-JP"/>
        </w:rPr>
        <w:t>is not hel</w:t>
      </w:r>
      <w:r w:rsidR="00ED211E" w:rsidRPr="0015098D">
        <w:rPr>
          <w:lang w:val="en-US" w:eastAsia="ja-JP"/>
        </w:rPr>
        <w:t>p</w:t>
      </w:r>
      <w:r w:rsidR="00292494" w:rsidRPr="0015098D">
        <w:rPr>
          <w:lang w:val="en-US" w:eastAsia="ja-JP"/>
        </w:rPr>
        <w:t>ful anymore due to UE b</w:t>
      </w:r>
      <w:r w:rsidR="00ED211E" w:rsidRPr="0015098D">
        <w:rPr>
          <w:lang w:val="en-US" w:eastAsia="ja-JP"/>
        </w:rPr>
        <w:t>e</w:t>
      </w:r>
      <w:r w:rsidR="00292494" w:rsidRPr="0015098D">
        <w:rPr>
          <w:lang w:val="en-US" w:eastAsia="ja-JP"/>
        </w:rPr>
        <w:t xml:space="preserve">havior, </w:t>
      </w:r>
      <w:r w:rsidR="00ED211E" w:rsidRPr="0015098D">
        <w:rPr>
          <w:lang w:val="en-US" w:eastAsia="ja-JP"/>
        </w:rPr>
        <w:t xml:space="preserve">then </w:t>
      </w:r>
      <w:r w:rsidRPr="0015098D">
        <w:rPr>
          <w:lang w:val="en-US" w:eastAsia="ja-JP"/>
        </w:rPr>
        <w:t xml:space="preserve">it has no option but to skip the whole transmission of that beam until the next SMTC period. </w:t>
      </w:r>
      <w:r w:rsidR="002E5BFA" w:rsidRPr="0015098D">
        <w:rPr>
          <w:lang w:val="en-US" w:eastAsia="ja-JP"/>
        </w:rPr>
        <w:t>It</w:t>
      </w:r>
      <w:r w:rsidRPr="0015098D">
        <w:rPr>
          <w:lang w:val="en-US" w:eastAsia="ja-JP"/>
        </w:rPr>
        <w:t xml:space="preserve"> can theoretically </w:t>
      </w:r>
      <w:r w:rsidR="002E5BFA" w:rsidRPr="0015098D">
        <w:rPr>
          <w:lang w:val="en-US" w:eastAsia="ja-JP"/>
        </w:rPr>
        <w:t xml:space="preserve">still </w:t>
      </w:r>
      <w:r w:rsidRPr="0015098D">
        <w:rPr>
          <w:lang w:val="en-US" w:eastAsia="ja-JP"/>
        </w:rPr>
        <w:t xml:space="preserve">transmit at SSB#8 position but there would be no point if </w:t>
      </w:r>
      <w:r w:rsidR="002E5BFA" w:rsidRPr="0015098D">
        <w:rPr>
          <w:lang w:val="en-US" w:eastAsia="ja-JP"/>
        </w:rPr>
        <w:t xml:space="preserve">the </w:t>
      </w:r>
      <w:r w:rsidRPr="0015098D">
        <w:rPr>
          <w:lang w:val="en-US" w:eastAsia="ja-JP"/>
        </w:rPr>
        <w:t xml:space="preserve">UE won’t use it anyway.  The </w:t>
      </w:r>
      <w:r w:rsidR="00F84C88" w:rsidRPr="0015098D">
        <w:rPr>
          <w:lang w:val="en-US" w:eastAsia="ja-JP"/>
        </w:rPr>
        <w:t>result will be that the</w:t>
      </w:r>
      <w:r w:rsidRPr="0015098D">
        <w:rPr>
          <w:lang w:val="en-US" w:eastAsia="ja-JP"/>
        </w:rPr>
        <w:t xml:space="preserve"> NW doesn’t control LBT outcomes it just gets what it gets from the channel and the environment.</w:t>
      </w:r>
      <w:r w:rsidR="00F84C88" w:rsidRPr="0015098D">
        <w:rPr>
          <w:lang w:val="en-US" w:eastAsia="ja-JP"/>
        </w:rPr>
        <w:t xml:space="preserve"> In our understanding, </w:t>
      </w:r>
      <w:r w:rsidRPr="0015098D">
        <w:rPr>
          <w:lang w:val="en-US" w:eastAsia="ja-JP"/>
        </w:rPr>
        <w:t>this puts NR-U at a big disadvantage compared to other unlicensed technologies that have more flexibility about reference signal transmission timings.</w:t>
      </w:r>
    </w:p>
    <w:p w14:paraId="08306667" w14:textId="75446440" w:rsidR="00070FB0" w:rsidRPr="00AE0B94" w:rsidRDefault="00F84C88" w:rsidP="00AE0B94">
      <w:pPr>
        <w:rPr>
          <w:lang w:val="en-US" w:eastAsia="ja-JP"/>
        </w:rPr>
      </w:pPr>
      <w:r w:rsidRPr="0015098D">
        <w:rPr>
          <w:lang w:val="en-US" w:eastAsia="ja-JP"/>
        </w:rPr>
        <w:t xml:space="preserve">Thus, we proposed the same CR as before in </w:t>
      </w:r>
      <w:r w:rsidRPr="0015098D">
        <w:rPr>
          <w:lang w:val="en-US" w:eastAsia="ja-JP"/>
        </w:rPr>
        <w:fldChar w:fldCharType="begin"/>
      </w:r>
      <w:r w:rsidRPr="0015098D">
        <w:rPr>
          <w:lang w:val="en-US" w:eastAsia="ja-JP"/>
        </w:rPr>
        <w:instrText xml:space="preserve"> REF _Ref37335447 \r \h </w:instrText>
      </w:r>
      <w:r w:rsidRPr="0015098D">
        <w:rPr>
          <w:lang w:val="en-US" w:eastAsia="ja-JP"/>
        </w:rPr>
      </w:r>
      <w:r w:rsidR="0015098D">
        <w:rPr>
          <w:lang w:val="en-US" w:eastAsia="ja-JP"/>
        </w:rPr>
        <w:instrText xml:space="preserve"> \* MERGEFORMAT </w:instrText>
      </w:r>
      <w:r w:rsidRPr="0015098D">
        <w:rPr>
          <w:lang w:val="en-US" w:eastAsia="ja-JP"/>
        </w:rPr>
        <w:fldChar w:fldCharType="separate"/>
      </w:r>
      <w:r w:rsidRPr="0015098D">
        <w:rPr>
          <w:lang w:val="en-US" w:eastAsia="ja-JP"/>
        </w:rPr>
        <w:t>[4]</w:t>
      </w:r>
      <w:r w:rsidRPr="0015098D">
        <w:rPr>
          <w:lang w:val="en-US" w:eastAsia="ja-JP"/>
        </w:rPr>
        <w:fldChar w:fldCharType="end"/>
      </w:r>
      <w:r w:rsidR="00C374D6" w:rsidRPr="0015098D">
        <w:rPr>
          <w:lang w:val="en-US" w:eastAsia="ja-JP"/>
        </w:rPr>
        <w:t>.</w:t>
      </w:r>
    </w:p>
    <w:p w14:paraId="79DDC907" w14:textId="248B318E" w:rsidR="00D7248A" w:rsidRPr="00840019" w:rsidRDefault="00D7248A" w:rsidP="00D1005F">
      <w:pPr>
        <w:pStyle w:val="Heading1"/>
        <w:rPr>
          <w:lang w:val="en-US"/>
        </w:rPr>
      </w:pPr>
      <w:r w:rsidRPr="00840019">
        <w:rPr>
          <w:lang w:val="en-US"/>
        </w:rPr>
        <w:t>3</w:t>
      </w:r>
      <w:r w:rsidRPr="00840019">
        <w:rPr>
          <w:lang w:val="en-US"/>
        </w:rPr>
        <w:tab/>
        <w:t>Summary</w:t>
      </w:r>
    </w:p>
    <w:p w14:paraId="008C5150" w14:textId="1C9D8CF3" w:rsidR="0016205E" w:rsidRPr="00602B25" w:rsidRDefault="00053F82" w:rsidP="00B503DA">
      <w:pPr>
        <w:rPr>
          <w:b/>
          <w:i/>
          <w:lang w:val="en-US" w:eastAsia="ja-JP"/>
        </w:rPr>
      </w:pPr>
      <w:r>
        <w:rPr>
          <w:lang w:val="en-US"/>
        </w:rPr>
        <w:t>W</w:t>
      </w:r>
      <w:r w:rsidR="00EA215B">
        <w:rPr>
          <w:lang w:val="en-US"/>
        </w:rPr>
        <w:t xml:space="preserve">e propose to </w:t>
      </w:r>
      <w:r>
        <w:rPr>
          <w:lang w:val="en-US"/>
        </w:rPr>
        <w:t xml:space="preserve">agree on the proposal in this paper </w:t>
      </w:r>
      <w:r w:rsidR="00C04270">
        <w:rPr>
          <w:lang w:val="en-US"/>
        </w:rPr>
        <w:t xml:space="preserve">and </w:t>
      </w:r>
      <w:r>
        <w:rPr>
          <w:lang w:val="en-US"/>
        </w:rPr>
        <w:t xml:space="preserve">subsequently agree on the related CR in </w:t>
      </w:r>
      <w:r w:rsidR="00B3513E">
        <w:rPr>
          <w:lang w:val="en-US"/>
        </w:rPr>
        <w:fldChar w:fldCharType="begin"/>
      </w:r>
      <w:r w:rsidR="00B3513E">
        <w:rPr>
          <w:lang w:val="en-US"/>
        </w:rPr>
        <w:instrText xml:space="preserve"> REF _Ref37335447 \r \h </w:instrText>
      </w:r>
      <w:r w:rsidR="00B3513E">
        <w:rPr>
          <w:lang w:val="en-US"/>
        </w:rPr>
      </w:r>
      <w:r w:rsidR="00B3513E">
        <w:rPr>
          <w:lang w:val="en-US"/>
        </w:rPr>
        <w:fldChar w:fldCharType="separate"/>
      </w:r>
      <w:r w:rsidR="00B3513E">
        <w:rPr>
          <w:lang w:val="en-US"/>
        </w:rPr>
        <w:t>[4]</w:t>
      </w:r>
      <w:r w:rsidR="00B3513E">
        <w:rPr>
          <w:lang w:val="en-US"/>
        </w:rPr>
        <w:fldChar w:fldCharType="end"/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0F08BF06" w14:textId="77777777" w:rsidR="00C055A9" w:rsidRDefault="004031F7" w:rsidP="00C055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1" w:name="_Ref508638450"/>
      <w:bookmarkStart w:id="2" w:name="_Ref3386619"/>
      <w:r w:rsidRPr="004031F7">
        <w:rPr>
          <w:lang w:val="en-US"/>
        </w:rPr>
        <w:t>R4-1915777</w:t>
      </w:r>
      <w:r w:rsidR="002A4ACC">
        <w:rPr>
          <w:lang w:val="en-US"/>
        </w:rPr>
        <w:t xml:space="preserve">, </w:t>
      </w:r>
      <w:r w:rsidR="009625CB" w:rsidRPr="009625CB">
        <w:rPr>
          <w:lang w:val="en-US"/>
        </w:rPr>
        <w:t>WF on NR-U RRM Requirements</w:t>
      </w:r>
      <w:r w:rsidR="00C055A9">
        <w:rPr>
          <w:lang w:val="en-US"/>
        </w:rPr>
        <w:t xml:space="preserve"> </w:t>
      </w:r>
      <w:r w:rsidR="009625CB" w:rsidRPr="009625CB">
        <w:rPr>
          <w:lang w:val="en-US"/>
        </w:rPr>
        <w:t>(all agreements in RAN4#93)</w:t>
      </w:r>
      <w:r w:rsidR="002A4ACC">
        <w:rPr>
          <w:lang w:val="en-US"/>
        </w:rPr>
        <w:t xml:space="preserve">, </w:t>
      </w:r>
      <w:r w:rsidRPr="004031F7">
        <w:rPr>
          <w:lang w:val="en-US"/>
        </w:rPr>
        <w:t>Ericsson, Qualcomm Inc.</w:t>
      </w:r>
      <w:bookmarkStart w:id="3" w:name="_Ref32335637"/>
    </w:p>
    <w:p w14:paraId="763C60EB" w14:textId="5D9508CB" w:rsidR="00F8212A" w:rsidRDefault="007A6A4D" w:rsidP="00C055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r w:rsidRPr="00C055A9">
        <w:rPr>
          <w:lang w:val="en-US"/>
        </w:rPr>
        <w:t>R4-1914617</w:t>
      </w:r>
      <w:r w:rsidR="00C33955" w:rsidRPr="00C055A9">
        <w:rPr>
          <w:lang w:val="en-US"/>
        </w:rPr>
        <w:t>, Further discussions on timing reference cell adaptation under DL LBT failure in reference cell, Ericsson</w:t>
      </w:r>
      <w:bookmarkEnd w:id="3"/>
    </w:p>
    <w:p w14:paraId="10406A01" w14:textId="77777777" w:rsidR="00B3513E" w:rsidRDefault="00C055A9" w:rsidP="00C055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4" w:name="_Ref32336102"/>
      <w:r>
        <w:rPr>
          <w:lang w:val="en-US"/>
        </w:rPr>
        <w:t>R4-</w:t>
      </w:r>
      <w:r w:rsidR="00F46BE4">
        <w:rPr>
          <w:lang w:val="en-US"/>
        </w:rPr>
        <w:t>2001710</w:t>
      </w:r>
      <w:proofErr w:type="gramStart"/>
      <w:r>
        <w:rPr>
          <w:lang w:val="en-US"/>
        </w:rPr>
        <w:t>,</w:t>
      </w:r>
      <w:bookmarkStart w:id="5" w:name="_GoBack"/>
      <w:bookmarkEnd w:id="5"/>
      <w:r w:rsidR="006C2C32">
        <w:rPr>
          <w:lang w:val="en-US"/>
        </w:rPr>
        <w:t xml:space="preserve"> </w:t>
      </w:r>
      <w:r w:rsidR="00C04270">
        <w:rPr>
          <w:lang w:val="en-US"/>
        </w:rPr>
        <w:t>”</w:t>
      </w:r>
      <w:r w:rsidR="00C04270" w:rsidRPr="006C2C32">
        <w:rPr>
          <w:noProof/>
          <w:lang w:val="en-US"/>
        </w:rPr>
        <w:t>Draft</w:t>
      </w:r>
      <w:proofErr w:type="gramEnd"/>
      <w:r w:rsidR="00C04270" w:rsidRPr="006C2C32">
        <w:rPr>
          <w:noProof/>
          <w:lang w:val="en-US"/>
        </w:rPr>
        <w:t xml:space="preserve"> CR on UE transmit timing accuracy and timing reference cell under DL LBT failure</w:t>
      </w:r>
      <w:r w:rsidR="00C04270">
        <w:rPr>
          <w:lang w:val="en-US"/>
        </w:rPr>
        <w:t>”</w:t>
      </w:r>
      <w:r>
        <w:rPr>
          <w:lang w:val="en-US"/>
        </w:rPr>
        <w:t>, Ericsson.</w:t>
      </w:r>
      <w:bookmarkEnd w:id="4"/>
    </w:p>
    <w:p w14:paraId="5BEDF89F" w14:textId="248253AC" w:rsidR="00B3513E" w:rsidRDefault="00B3513E" w:rsidP="00B3513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6" w:name="_Ref37335447"/>
      <w:r>
        <w:rPr>
          <w:lang w:val="en-US"/>
        </w:rPr>
        <w:t>R4-20</w:t>
      </w:r>
      <w:r w:rsidR="0015467F">
        <w:rPr>
          <w:lang w:val="en-US"/>
        </w:rPr>
        <w:t>03411</w:t>
      </w:r>
      <w:proofErr w:type="gramStart"/>
      <w:r>
        <w:rPr>
          <w:lang w:val="en-US"/>
        </w:rPr>
        <w:t>, ”</w:t>
      </w:r>
      <w:r w:rsidRPr="006C2C32">
        <w:rPr>
          <w:noProof/>
          <w:lang w:val="en-US"/>
        </w:rPr>
        <w:t>Draft</w:t>
      </w:r>
      <w:proofErr w:type="gramEnd"/>
      <w:r w:rsidRPr="006C2C32">
        <w:rPr>
          <w:noProof/>
          <w:lang w:val="en-US"/>
        </w:rPr>
        <w:t xml:space="preserve"> CR on UE transmit timing accuracy and timing reference cell under DL LBT failure</w:t>
      </w:r>
      <w:r>
        <w:rPr>
          <w:lang w:val="en-US"/>
        </w:rPr>
        <w:t>”, Ericsson.</w:t>
      </w:r>
      <w:bookmarkEnd w:id="6"/>
    </w:p>
    <w:p w14:paraId="397F35C1" w14:textId="53547EBA" w:rsidR="00C055A9" w:rsidRPr="00C055A9" w:rsidRDefault="00EC68F2" w:rsidP="00C055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  <w:rPr>
          <w:lang w:val="en-US"/>
        </w:rPr>
      </w:pPr>
      <w:bookmarkStart w:id="7" w:name="_Ref37335877"/>
      <w:r>
        <w:rPr>
          <w:lang w:val="en-US"/>
        </w:rPr>
        <w:t xml:space="preserve">R4-2002301, </w:t>
      </w:r>
      <w:r w:rsidR="00583860" w:rsidRPr="00583860">
        <w:rPr>
          <w:lang w:val="en-US"/>
        </w:rPr>
        <w:t>Email discussion summary for RAN4#94e_#47_NR_unlic_RRM_Core_Part_2</w:t>
      </w:r>
      <w:r w:rsidR="00F84F8F">
        <w:rPr>
          <w:lang w:val="en-US"/>
        </w:rPr>
        <w:t xml:space="preserve">, </w:t>
      </w:r>
      <w:r w:rsidR="00F84F8F" w:rsidRPr="00F84F8F">
        <w:rPr>
          <w:lang w:val="en-US"/>
        </w:rPr>
        <w:t xml:space="preserve">Moderator (MediaTek </w:t>
      </w:r>
      <w:proofErr w:type="spellStart"/>
      <w:r w:rsidR="00F84F8F" w:rsidRPr="00F84F8F">
        <w:rPr>
          <w:lang w:val="en-US"/>
        </w:rPr>
        <w:t>inc.</w:t>
      </w:r>
      <w:proofErr w:type="spellEnd"/>
      <w:r w:rsidR="00F84F8F" w:rsidRPr="00F84F8F">
        <w:rPr>
          <w:lang w:val="en-US"/>
        </w:rPr>
        <w:t>)</w:t>
      </w:r>
      <w:bookmarkEnd w:id="7"/>
    </w:p>
    <w:bookmarkEnd w:id="1"/>
    <w:bookmarkEnd w:id="2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451C4" w14:textId="77777777" w:rsidR="00A92982" w:rsidRDefault="00A92982">
      <w:pPr>
        <w:spacing w:after="0"/>
      </w:pPr>
      <w:r>
        <w:separator/>
      </w:r>
    </w:p>
  </w:endnote>
  <w:endnote w:type="continuationSeparator" w:id="0">
    <w:p w14:paraId="5A70B202" w14:textId="77777777" w:rsidR="00A92982" w:rsidRDefault="00A929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5A2E1" w14:textId="77777777" w:rsidR="00A92982" w:rsidRDefault="00A92982">
      <w:pPr>
        <w:spacing w:after="0"/>
      </w:pPr>
      <w:r>
        <w:separator/>
      </w:r>
    </w:p>
  </w:footnote>
  <w:footnote w:type="continuationSeparator" w:id="0">
    <w:p w14:paraId="0D89C9A3" w14:textId="77777777" w:rsidR="00A92982" w:rsidRDefault="00A929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74AD"/>
    <w:multiLevelType w:val="hybridMultilevel"/>
    <w:tmpl w:val="DAF486EE"/>
    <w:lvl w:ilvl="0" w:tplc="013C9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E6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C5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0F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0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2B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42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2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71216F1"/>
    <w:multiLevelType w:val="hybridMultilevel"/>
    <w:tmpl w:val="AD3EA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80229"/>
    <w:multiLevelType w:val="hybridMultilevel"/>
    <w:tmpl w:val="0FA0C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7E2F40"/>
    <w:multiLevelType w:val="hybridMultilevel"/>
    <w:tmpl w:val="CB586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1" w15:restartNumberingAfterBreak="0">
    <w:nsid w:val="7E030D23"/>
    <w:multiLevelType w:val="hybridMultilevel"/>
    <w:tmpl w:val="54083F0C"/>
    <w:lvl w:ilvl="0" w:tplc="041D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2"/>
  </w:num>
  <w:num w:numId="2">
    <w:abstractNumId w:val="16"/>
  </w:num>
  <w:num w:numId="3">
    <w:abstractNumId w:val="19"/>
  </w:num>
  <w:num w:numId="4">
    <w:abstractNumId w:val="2"/>
  </w:num>
  <w:num w:numId="5">
    <w:abstractNumId w:val="20"/>
  </w:num>
  <w:num w:numId="6">
    <w:abstractNumId w:val="3"/>
  </w:num>
  <w:num w:numId="7">
    <w:abstractNumId w:val="5"/>
  </w:num>
  <w:num w:numId="8">
    <w:abstractNumId w:val="10"/>
  </w:num>
  <w:num w:numId="9">
    <w:abstractNumId w:val="9"/>
  </w:num>
  <w:num w:numId="10">
    <w:abstractNumId w:val="18"/>
  </w:num>
  <w:num w:numId="11">
    <w:abstractNumId w:val="13"/>
  </w:num>
  <w:num w:numId="12">
    <w:abstractNumId w:val="15"/>
  </w:num>
  <w:num w:numId="13">
    <w:abstractNumId w:val="6"/>
  </w:num>
  <w:num w:numId="14">
    <w:abstractNumId w:val="17"/>
  </w:num>
  <w:num w:numId="15">
    <w:abstractNumId w:val="4"/>
  </w:num>
  <w:num w:numId="16">
    <w:abstractNumId w:val="7"/>
  </w:num>
  <w:num w:numId="17">
    <w:abstractNumId w:val="1"/>
  </w:num>
  <w:num w:numId="18">
    <w:abstractNumId w:val="12"/>
  </w:num>
  <w:num w:numId="19">
    <w:abstractNumId w:val="11"/>
  </w:num>
  <w:num w:numId="20">
    <w:abstractNumId w:val="8"/>
  </w:num>
  <w:num w:numId="21">
    <w:abstractNumId w:val="14"/>
  </w:num>
  <w:num w:numId="22">
    <w:abstractNumId w:val="0"/>
  </w:num>
  <w:num w:numId="23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8FF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3040"/>
    <w:rsid w:val="0003435F"/>
    <w:rsid w:val="00034622"/>
    <w:rsid w:val="000350DF"/>
    <w:rsid w:val="0003548C"/>
    <w:rsid w:val="000358A0"/>
    <w:rsid w:val="000363EA"/>
    <w:rsid w:val="00036646"/>
    <w:rsid w:val="000367DF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137C"/>
    <w:rsid w:val="000524B3"/>
    <w:rsid w:val="00052E7F"/>
    <w:rsid w:val="00053F82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0FB0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81B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070FA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4D17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98D"/>
    <w:rsid w:val="00150A93"/>
    <w:rsid w:val="00150D21"/>
    <w:rsid w:val="001511FE"/>
    <w:rsid w:val="00151F8C"/>
    <w:rsid w:val="001527C3"/>
    <w:rsid w:val="0015282A"/>
    <w:rsid w:val="001528A6"/>
    <w:rsid w:val="00152BA4"/>
    <w:rsid w:val="00152E2D"/>
    <w:rsid w:val="00153B5D"/>
    <w:rsid w:val="00153EB0"/>
    <w:rsid w:val="001544B5"/>
    <w:rsid w:val="00154648"/>
    <w:rsid w:val="0015467F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05E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312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494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4ACC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CA"/>
    <w:rsid w:val="002B767A"/>
    <w:rsid w:val="002B774E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5BFA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A9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977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B0B"/>
    <w:rsid w:val="00350D6B"/>
    <w:rsid w:val="003513F1"/>
    <w:rsid w:val="00351690"/>
    <w:rsid w:val="00351F47"/>
    <w:rsid w:val="003528A4"/>
    <w:rsid w:val="003528D7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3D59"/>
    <w:rsid w:val="003741DE"/>
    <w:rsid w:val="0037461C"/>
    <w:rsid w:val="003749A3"/>
    <w:rsid w:val="00374D22"/>
    <w:rsid w:val="00374E0D"/>
    <w:rsid w:val="003751EA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60F9"/>
    <w:rsid w:val="003A6F7F"/>
    <w:rsid w:val="003A797F"/>
    <w:rsid w:val="003B00D8"/>
    <w:rsid w:val="003B059E"/>
    <w:rsid w:val="003B08B8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0A2C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FE6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1F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549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24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A2C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28"/>
    <w:rsid w:val="004B7534"/>
    <w:rsid w:val="004B7980"/>
    <w:rsid w:val="004C19AE"/>
    <w:rsid w:val="004C1A9D"/>
    <w:rsid w:val="004C276E"/>
    <w:rsid w:val="004C2B2E"/>
    <w:rsid w:val="004C2E99"/>
    <w:rsid w:val="004C3638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D5C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3C0"/>
    <w:rsid w:val="00567470"/>
    <w:rsid w:val="005676A3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3860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AB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6CED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717"/>
    <w:rsid w:val="00696D9D"/>
    <w:rsid w:val="00696E4F"/>
    <w:rsid w:val="00697824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32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1C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664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6A4D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711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50D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DA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3B28"/>
    <w:rsid w:val="008643BD"/>
    <w:rsid w:val="00864434"/>
    <w:rsid w:val="00864563"/>
    <w:rsid w:val="008659F6"/>
    <w:rsid w:val="008662B3"/>
    <w:rsid w:val="008669EF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5FDF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547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26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133"/>
    <w:rsid w:val="008963DF"/>
    <w:rsid w:val="00896946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5DE"/>
    <w:rsid w:val="008C6A5E"/>
    <w:rsid w:val="008C6BBE"/>
    <w:rsid w:val="008C6CEB"/>
    <w:rsid w:val="008C6E95"/>
    <w:rsid w:val="008C7460"/>
    <w:rsid w:val="008C7774"/>
    <w:rsid w:val="008C7899"/>
    <w:rsid w:val="008C7FBE"/>
    <w:rsid w:val="008D015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61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5CB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37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27D"/>
    <w:rsid w:val="009E69F6"/>
    <w:rsid w:val="009E6AA9"/>
    <w:rsid w:val="009E6ED8"/>
    <w:rsid w:val="009E7F4E"/>
    <w:rsid w:val="009F0D3D"/>
    <w:rsid w:val="009F1EC6"/>
    <w:rsid w:val="009F3234"/>
    <w:rsid w:val="009F34EB"/>
    <w:rsid w:val="009F35D2"/>
    <w:rsid w:val="009F3888"/>
    <w:rsid w:val="009F3A71"/>
    <w:rsid w:val="009F3E12"/>
    <w:rsid w:val="009F41AD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56B7"/>
    <w:rsid w:val="00A86699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2982"/>
    <w:rsid w:val="00A934EF"/>
    <w:rsid w:val="00A938CB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B94"/>
    <w:rsid w:val="00AE0C66"/>
    <w:rsid w:val="00AE0CEA"/>
    <w:rsid w:val="00AE1069"/>
    <w:rsid w:val="00AE1167"/>
    <w:rsid w:val="00AE22D8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13E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270"/>
    <w:rsid w:val="00C0471B"/>
    <w:rsid w:val="00C0537C"/>
    <w:rsid w:val="00C055A9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AE8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955"/>
    <w:rsid w:val="00C33F06"/>
    <w:rsid w:val="00C33F6C"/>
    <w:rsid w:val="00C3447C"/>
    <w:rsid w:val="00C34899"/>
    <w:rsid w:val="00C348CA"/>
    <w:rsid w:val="00C3501A"/>
    <w:rsid w:val="00C36260"/>
    <w:rsid w:val="00C36FA0"/>
    <w:rsid w:val="00C374D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0AD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771"/>
    <w:rsid w:val="00C9294D"/>
    <w:rsid w:val="00C92EA7"/>
    <w:rsid w:val="00C93995"/>
    <w:rsid w:val="00C93AB7"/>
    <w:rsid w:val="00C94837"/>
    <w:rsid w:val="00C948A6"/>
    <w:rsid w:val="00C94AF1"/>
    <w:rsid w:val="00C952AB"/>
    <w:rsid w:val="00C9554A"/>
    <w:rsid w:val="00C95F3E"/>
    <w:rsid w:val="00C95F4C"/>
    <w:rsid w:val="00C970A7"/>
    <w:rsid w:val="00C97F6F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096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09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3FB6"/>
    <w:rsid w:val="00D048C4"/>
    <w:rsid w:val="00D04B09"/>
    <w:rsid w:val="00D051CD"/>
    <w:rsid w:val="00D0546B"/>
    <w:rsid w:val="00D0549D"/>
    <w:rsid w:val="00D05670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5FE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84E"/>
    <w:rsid w:val="00D5145A"/>
    <w:rsid w:val="00D5151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1EF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4EF2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9A1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ABC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0AA4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C9A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97"/>
    <w:rsid w:val="00E55CD0"/>
    <w:rsid w:val="00E5625E"/>
    <w:rsid w:val="00E564B3"/>
    <w:rsid w:val="00E57426"/>
    <w:rsid w:val="00E57E4D"/>
    <w:rsid w:val="00E57ED6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15B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508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15"/>
    <w:rsid w:val="00EC5893"/>
    <w:rsid w:val="00EC5909"/>
    <w:rsid w:val="00EC5C1D"/>
    <w:rsid w:val="00EC68F2"/>
    <w:rsid w:val="00EC6FAA"/>
    <w:rsid w:val="00ED0019"/>
    <w:rsid w:val="00ED050F"/>
    <w:rsid w:val="00ED0FF9"/>
    <w:rsid w:val="00ED14E1"/>
    <w:rsid w:val="00ED199E"/>
    <w:rsid w:val="00ED1A42"/>
    <w:rsid w:val="00ED1D4A"/>
    <w:rsid w:val="00ED211E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D74AE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4DF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61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548C"/>
    <w:rsid w:val="00F454D5"/>
    <w:rsid w:val="00F4565D"/>
    <w:rsid w:val="00F45FC9"/>
    <w:rsid w:val="00F46BE4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9D8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12A"/>
    <w:rsid w:val="00F82392"/>
    <w:rsid w:val="00F82710"/>
    <w:rsid w:val="00F82743"/>
    <w:rsid w:val="00F840FD"/>
    <w:rsid w:val="00F84452"/>
    <w:rsid w:val="00F845D2"/>
    <w:rsid w:val="00F84B95"/>
    <w:rsid w:val="00F84C88"/>
    <w:rsid w:val="00F84F8F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5D5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7021"/>
    <w:rsid w:val="00FB73E3"/>
    <w:rsid w:val="00FB75DE"/>
    <w:rsid w:val="00FB7D15"/>
    <w:rsid w:val="00FC09B6"/>
    <w:rsid w:val="00FC0C24"/>
    <w:rsid w:val="00FC0D89"/>
    <w:rsid w:val="00FC12E2"/>
    <w:rsid w:val="00FC30A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3BD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0F4"/>
    <w:rsid w:val="00FF53A3"/>
    <w:rsid w:val="00FF561C"/>
    <w:rsid w:val="00FF610C"/>
    <w:rsid w:val="00FF6715"/>
    <w:rsid w:val="00FF68CF"/>
    <w:rsid w:val="00FF7CAE"/>
    <w:rsid w:val="3C2EFBE2"/>
    <w:rsid w:val="3F93F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F2C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F2C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2C1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FB239-6E67-4420-9C74-CAC39DB399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CD3E04EB-43F9-4D78-A663-5FE88582873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E8B5E0C5-52A7-4880-A70A-9B07E8937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4</cp:revision>
  <dcterms:created xsi:type="dcterms:W3CDTF">2020-04-09T20:08:00Z</dcterms:created>
  <dcterms:modified xsi:type="dcterms:W3CDTF">2020-04-09T20:09:00Z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